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1488E2FE" w:rsidR="00D0573B" w:rsidRPr="008D1868" w:rsidRDefault="00D0573B" w:rsidP="00CF14A8">
      <w:pPr>
        <w:pStyle w:val="CRCoverPage"/>
        <w:tabs>
          <w:tab w:val="right" w:pos="9639"/>
        </w:tabs>
        <w:spacing w:after="0"/>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51148A">
        <w:rPr>
          <w:rFonts w:cs="Arial"/>
          <w:b/>
          <w:sz w:val="22"/>
          <w:szCs w:val="22"/>
          <w:lang w:val="en-US"/>
        </w:rPr>
        <w:t>4</w:t>
      </w:r>
      <w:r w:rsidRPr="008D1868">
        <w:rPr>
          <w:rFonts w:cs="Arial"/>
          <w:b/>
          <w:i/>
          <w:sz w:val="22"/>
          <w:szCs w:val="22"/>
          <w:lang w:val="en-US"/>
        </w:rPr>
        <w:tab/>
      </w:r>
      <w:r w:rsidR="004E0B56" w:rsidRPr="004E0B56">
        <w:rPr>
          <w:rFonts w:cs="Arial"/>
          <w:b/>
          <w:i/>
          <w:sz w:val="22"/>
          <w:szCs w:val="22"/>
          <w:lang w:val="en-US" w:eastAsia="zh-CN"/>
        </w:rPr>
        <w:t>R2-</w:t>
      </w:r>
      <w:r w:rsidR="00B61478" w:rsidRPr="009156F0">
        <w:rPr>
          <w:rFonts w:cs="Arial"/>
          <w:b/>
          <w:i/>
          <w:sz w:val="22"/>
          <w:szCs w:val="22"/>
          <w:lang w:val="en-US" w:eastAsia="zh-CN"/>
        </w:rPr>
        <w:t>23</w:t>
      </w:r>
      <w:r w:rsidR="0051148A">
        <w:rPr>
          <w:rFonts w:cs="Arial"/>
          <w:b/>
          <w:i/>
          <w:sz w:val="22"/>
          <w:szCs w:val="22"/>
          <w:lang w:val="en-US" w:eastAsia="zh-CN"/>
        </w:rPr>
        <w:t>1</w:t>
      </w:r>
      <w:r w:rsidR="009A4B9C">
        <w:rPr>
          <w:rFonts w:cs="Arial"/>
          <w:b/>
          <w:i/>
          <w:sz w:val="22"/>
          <w:szCs w:val="22"/>
          <w:lang w:val="en-US" w:eastAsia="zh-CN"/>
        </w:rPr>
        <w:t>1795</w:t>
      </w:r>
    </w:p>
    <w:p w14:paraId="540B9A86" w14:textId="6AA8A945" w:rsidR="00D0573B" w:rsidRDefault="0051148A">
      <w:pPr>
        <w:tabs>
          <w:tab w:val="left" w:pos="1701"/>
          <w:tab w:val="right" w:pos="9639"/>
        </w:tabs>
        <w:spacing w:after="0"/>
        <w:rPr>
          <w:rFonts w:cs="Arial"/>
          <w:b/>
          <w:color w:val="000000"/>
          <w:kern w:val="2"/>
          <w:sz w:val="24"/>
        </w:rPr>
      </w:pPr>
      <w:r>
        <w:rPr>
          <w:rFonts w:cs="Arial"/>
          <w:b/>
          <w:sz w:val="22"/>
          <w:szCs w:val="22"/>
          <w:lang w:val="en-US"/>
        </w:rPr>
        <w:t>Chicago</w:t>
      </w:r>
      <w:r w:rsidR="00F11F7A">
        <w:rPr>
          <w:rFonts w:cs="Arial"/>
          <w:b/>
          <w:sz w:val="22"/>
          <w:szCs w:val="22"/>
          <w:lang w:val="en-US"/>
        </w:rPr>
        <w:t xml:space="preserve">, </w:t>
      </w:r>
      <w:r>
        <w:rPr>
          <w:rFonts w:cs="Arial"/>
          <w:b/>
          <w:sz w:val="22"/>
          <w:szCs w:val="22"/>
          <w:lang w:val="en-US"/>
        </w:rPr>
        <w:t>USA</w:t>
      </w:r>
      <w:r w:rsidR="00D0573B" w:rsidRPr="008D1868">
        <w:rPr>
          <w:rFonts w:cs="Arial"/>
          <w:b/>
          <w:sz w:val="22"/>
          <w:szCs w:val="22"/>
          <w:lang w:val="en-US"/>
        </w:rPr>
        <w:t xml:space="preserve">, </w:t>
      </w:r>
      <w:r>
        <w:rPr>
          <w:rFonts w:cs="Arial"/>
          <w:b/>
          <w:sz w:val="22"/>
          <w:szCs w:val="22"/>
          <w:lang w:val="en-US"/>
        </w:rPr>
        <w:t>November</w:t>
      </w:r>
      <w:r w:rsidR="00B61478"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4050EB56" w:rsidR="00D0573B" w:rsidRDefault="00D0573B">
      <w:pPr>
        <w:pStyle w:val="3GPPHeader"/>
        <w:rPr>
          <w:sz w:val="22"/>
          <w:szCs w:val="22"/>
        </w:rPr>
      </w:pPr>
      <w:r w:rsidRPr="000575E5">
        <w:rPr>
          <w:sz w:val="22"/>
          <w:szCs w:val="22"/>
        </w:rPr>
        <w:t>Agenda Item:</w:t>
      </w:r>
      <w:r w:rsidRPr="000575E5">
        <w:rPr>
          <w:sz w:val="22"/>
          <w:szCs w:val="22"/>
        </w:rPr>
        <w:tab/>
      </w:r>
      <w:r w:rsidR="004E0B56" w:rsidRPr="004425D9">
        <w:rPr>
          <w:sz w:val="22"/>
          <w:szCs w:val="22"/>
          <w:highlight w:val="yellow"/>
        </w:rPr>
        <w:t>7.</w:t>
      </w:r>
      <w:r w:rsidR="009A4B9C">
        <w:rPr>
          <w:sz w:val="22"/>
          <w:szCs w:val="22"/>
        </w:rPr>
        <w:t>25.1.7</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6A3BB5FA" w:rsidR="00D0573B" w:rsidRDefault="00D0573B">
      <w:pPr>
        <w:pStyle w:val="3GPPHeader"/>
        <w:rPr>
          <w:sz w:val="22"/>
          <w:szCs w:val="22"/>
        </w:rPr>
      </w:pPr>
      <w:r>
        <w:rPr>
          <w:sz w:val="22"/>
          <w:szCs w:val="22"/>
        </w:rPr>
        <w:t>Title:</w:t>
      </w:r>
      <w:r>
        <w:rPr>
          <w:sz w:val="22"/>
          <w:szCs w:val="22"/>
        </w:rPr>
        <w:tab/>
      </w:r>
      <w:r w:rsidR="007A7FE3">
        <w:rPr>
          <w:sz w:val="22"/>
          <w:szCs w:val="22"/>
        </w:rPr>
        <w:t xml:space="preserve">Left issues on </w:t>
      </w:r>
      <w:r w:rsidR="00CF14A8">
        <w:rPr>
          <w:sz w:val="22"/>
          <w:szCs w:val="22"/>
        </w:rPr>
        <w:t>per-BC-per-band Tx diversity</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614529AC" w14:textId="3294C055" w:rsidR="006C3A75" w:rsidRDefault="00D0573B" w:rsidP="0029477E">
      <w:pPr>
        <w:pStyle w:val="ac"/>
        <w:spacing w:before="120"/>
        <w:rPr>
          <w:rFonts w:cs="Arial"/>
        </w:rPr>
      </w:pPr>
      <w:r>
        <w:rPr>
          <w:rFonts w:cs="Arial"/>
        </w:rPr>
        <w:t xml:space="preserve">This is </w:t>
      </w:r>
      <w:bookmarkStart w:id="5" w:name="_Ref178064866"/>
      <w:r w:rsidR="003264B4">
        <w:rPr>
          <w:rFonts w:cs="Arial"/>
        </w:rPr>
        <w:t>to discuss the</w:t>
      </w:r>
      <w:r w:rsidR="00B61478">
        <w:rPr>
          <w:rFonts w:cs="Arial"/>
        </w:rPr>
        <w:t xml:space="preserve"> </w:t>
      </w:r>
      <w:r w:rsidR="007A7FE3">
        <w:rPr>
          <w:rFonts w:cs="Arial"/>
        </w:rPr>
        <w:t xml:space="preserve">left issue from </w:t>
      </w:r>
      <w:r w:rsidR="00CF14A8" w:rsidRPr="00CF14A8">
        <w:rPr>
          <w:rFonts w:cs="Arial"/>
        </w:rPr>
        <w:t>R4-2317617</w:t>
      </w:r>
      <w:r w:rsidR="00CF14A8">
        <w:rPr>
          <w:rFonts w:cs="Arial"/>
        </w:rPr>
        <w:t xml:space="preserve"> and </w:t>
      </w:r>
      <w:r w:rsidR="00CF14A8" w:rsidRPr="00CF14A8">
        <w:rPr>
          <w:rFonts w:cs="Arial"/>
        </w:rPr>
        <w:t>R4-2317762</w:t>
      </w:r>
      <w:r w:rsidR="007A7FE3">
        <w:rPr>
          <w:rFonts w:cs="Arial"/>
        </w:rPr>
        <w:t>.</w:t>
      </w:r>
    </w:p>
    <w:bookmarkEnd w:id="5"/>
    <w:p w14:paraId="23312DF5" w14:textId="2AE4438C" w:rsidR="00D0573B" w:rsidRDefault="007E5320" w:rsidP="005662A3">
      <w:pPr>
        <w:pStyle w:val="1"/>
        <w:ind w:left="720" w:hangingChars="200" w:hanging="720"/>
        <w:jc w:val="both"/>
      </w:pPr>
      <w:r>
        <w:t>Discussion</w:t>
      </w:r>
    </w:p>
    <w:p w14:paraId="5FC6F859" w14:textId="286E8DB0" w:rsidR="00CF14A8" w:rsidRDefault="00CF14A8" w:rsidP="00CF14A8">
      <w:r>
        <w:rPr>
          <w:rFonts w:hint="eastAsia"/>
        </w:rPr>
        <w:t>I</w:t>
      </w:r>
      <w:r>
        <w:t>n 7617</w:t>
      </w:r>
    </w:p>
    <w:p w14:paraId="38767A3D" w14:textId="77777777" w:rsidR="00CF14A8" w:rsidRDefault="00CF14A8" w:rsidP="00CF14A8">
      <w:pPr>
        <w:pBdr>
          <w:top w:val="single" w:sz="4" w:space="1" w:color="auto"/>
          <w:left w:val="single" w:sz="4" w:space="4" w:color="auto"/>
          <w:bottom w:val="single" w:sz="4" w:space="1" w:color="auto"/>
          <w:right w:val="single" w:sz="4" w:space="4" w:color="auto"/>
        </w:pBdr>
        <w:tabs>
          <w:tab w:val="center" w:pos="4153"/>
          <w:tab w:val="right" w:pos="8306"/>
        </w:tabs>
        <w:snapToGrid w:val="0"/>
        <w:rPr>
          <w:rFonts w:cs="Arial"/>
          <w:bCs/>
          <w:iCs/>
        </w:rPr>
      </w:pPr>
      <w:r w:rsidRPr="004339E5">
        <w:rPr>
          <w:rFonts w:cs="Arial" w:hint="eastAsia"/>
          <w:bCs/>
          <w:iCs/>
        </w:rPr>
        <w:t>I</w:t>
      </w:r>
      <w:r w:rsidRPr="004339E5">
        <w:rPr>
          <w:rFonts w:cs="Arial"/>
          <w:bCs/>
          <w:iCs/>
        </w:rPr>
        <w:t>n RAN4</w:t>
      </w:r>
      <w:r>
        <w:rPr>
          <w:rFonts w:cs="Arial"/>
          <w:bCs/>
          <w:iCs/>
        </w:rPr>
        <w:t xml:space="preserve">#108bis, it is agreed to clarify that the legacy per-band </w:t>
      </w:r>
      <w:proofErr w:type="spellStart"/>
      <w:r>
        <w:rPr>
          <w:rFonts w:cs="Arial"/>
          <w:bCs/>
          <w:iCs/>
        </w:rPr>
        <w:t>TxDiversity</w:t>
      </w:r>
      <w:proofErr w:type="spellEnd"/>
      <w:r>
        <w:rPr>
          <w:rFonts w:cs="Arial"/>
          <w:bCs/>
          <w:iCs/>
        </w:rPr>
        <w:t xml:space="preserve"> capability </w:t>
      </w:r>
      <w:r w:rsidRPr="004339E5">
        <w:rPr>
          <w:rFonts w:cs="Arial"/>
          <w:bCs/>
          <w:iCs/>
        </w:rPr>
        <w:t>introduced from Rel-16</w:t>
      </w:r>
      <w:r>
        <w:rPr>
          <w:rFonts w:cs="Arial"/>
          <w:bCs/>
          <w:iCs/>
        </w:rPr>
        <w:t xml:space="preserve"> is for 2Tx only, and </w:t>
      </w:r>
      <w:r w:rsidRPr="004339E5">
        <w:rPr>
          <w:rFonts w:cs="Arial"/>
          <w:bCs/>
          <w:iCs/>
        </w:rPr>
        <w:t xml:space="preserve">a new per band per band combination UE capability should be introduced to support </w:t>
      </w:r>
      <w:proofErr w:type="spellStart"/>
      <w:r>
        <w:rPr>
          <w:rFonts w:cs="Arial"/>
          <w:bCs/>
          <w:iCs/>
        </w:rPr>
        <w:t>TxDiversity</w:t>
      </w:r>
      <w:proofErr w:type="spellEnd"/>
      <w:r>
        <w:rPr>
          <w:rFonts w:cs="Arial"/>
          <w:bCs/>
          <w:iCs/>
        </w:rPr>
        <w:t xml:space="preserve"> </w:t>
      </w:r>
      <w:r w:rsidRPr="004339E5">
        <w:rPr>
          <w:rFonts w:cs="Arial"/>
          <w:bCs/>
          <w:iCs/>
        </w:rPr>
        <w:t xml:space="preserve">for </w:t>
      </w:r>
      <w:r w:rsidRPr="00CF14A8">
        <w:rPr>
          <w:rFonts w:cs="Arial"/>
          <w:bCs/>
          <w:iCs/>
          <w:highlight w:val="green"/>
        </w:rPr>
        <w:t>4Tx</w:t>
      </w:r>
      <w:r w:rsidRPr="004339E5">
        <w:rPr>
          <w:rFonts w:cs="Arial"/>
          <w:bCs/>
          <w:iCs/>
        </w:rPr>
        <w:t xml:space="preserve"> in the band configured</w:t>
      </w:r>
      <w:r>
        <w:rPr>
          <w:rFonts w:cs="Arial"/>
          <w:bCs/>
          <w:iCs/>
        </w:rPr>
        <w:t>.</w:t>
      </w:r>
    </w:p>
    <w:p w14:paraId="58B525C2" w14:textId="7D5CA583" w:rsidR="00CF14A8" w:rsidRDefault="00CF14A8" w:rsidP="00CF14A8">
      <w:r>
        <w:rPr>
          <w:rFonts w:hint="eastAsia"/>
        </w:rPr>
        <w:t>I</w:t>
      </w:r>
      <w:r>
        <w:t>n 7762</w:t>
      </w:r>
    </w:p>
    <w:p w14:paraId="3B9731A3" w14:textId="3257FFE6" w:rsidR="00CF14A8" w:rsidRPr="00CF14A8" w:rsidRDefault="00CF14A8" w:rsidP="00CF14A8">
      <w:pPr>
        <w:pBdr>
          <w:top w:val="single" w:sz="4" w:space="1" w:color="auto"/>
          <w:left w:val="single" w:sz="4" w:space="4" w:color="auto"/>
          <w:bottom w:val="single" w:sz="4" w:space="1" w:color="auto"/>
          <w:right w:val="single" w:sz="4" w:space="4" w:color="auto"/>
        </w:pBdr>
      </w:pPr>
      <w:r>
        <w:rPr>
          <w:rFonts w:cs="Arial"/>
        </w:rPr>
        <w:t xml:space="preserve">It was agreed in RAN4 that a new per band per band combination UE capability would be required to indicate support of </w:t>
      </w:r>
      <w:proofErr w:type="spellStart"/>
      <w:r>
        <w:rPr>
          <w:rFonts w:cs="Arial"/>
        </w:rPr>
        <w:t>TxD</w:t>
      </w:r>
      <w:proofErr w:type="spellEnd"/>
      <w:r>
        <w:rPr>
          <w:rFonts w:cs="Arial"/>
        </w:rPr>
        <w:t xml:space="preserve"> </w:t>
      </w:r>
      <w:r w:rsidRPr="00257182">
        <w:rPr>
          <w:rFonts w:cs="Arial"/>
        </w:rPr>
        <w:t xml:space="preserve">in the band configured with </w:t>
      </w:r>
      <w:r w:rsidRPr="00CF14A8">
        <w:rPr>
          <w:rFonts w:cs="Arial"/>
          <w:highlight w:val="green"/>
        </w:rPr>
        <w:t>2Tx</w:t>
      </w:r>
      <w:r>
        <w:rPr>
          <w:rFonts w:cs="Arial"/>
        </w:rPr>
        <w:t xml:space="preserve">. It was also agreed that the new </w:t>
      </w:r>
      <w:proofErr w:type="spellStart"/>
      <w:r>
        <w:rPr>
          <w:rFonts w:cs="Arial"/>
        </w:rPr>
        <w:t>TxD</w:t>
      </w:r>
      <w:proofErr w:type="spellEnd"/>
      <w:r>
        <w:rPr>
          <w:rFonts w:cs="Arial"/>
        </w:rPr>
        <w:t xml:space="preserve"> capability should be enabled from Rel-18</w:t>
      </w:r>
    </w:p>
    <w:p w14:paraId="47C5D252" w14:textId="5C5E31A6" w:rsidR="00CF14A8" w:rsidRDefault="00CF14A8" w:rsidP="00CF14A8">
      <w:r>
        <w:t>No doubt there is a case where UE indicate for a band in a BC</w:t>
      </w:r>
    </w:p>
    <w:p w14:paraId="33F6E069" w14:textId="493B8106" w:rsidR="00CF14A8" w:rsidRDefault="00CF14A8" w:rsidP="00CF14A8">
      <w:pPr>
        <w:pStyle w:val="af7"/>
        <w:numPr>
          <w:ilvl w:val="0"/>
          <w:numId w:val="68"/>
        </w:numPr>
      </w:pPr>
      <w:r>
        <w:t>2Tx diversity is supported; Or</w:t>
      </w:r>
    </w:p>
    <w:p w14:paraId="569E817A" w14:textId="78A36169" w:rsidR="00CF14A8" w:rsidRDefault="00CF14A8" w:rsidP="00CF14A8">
      <w:pPr>
        <w:pStyle w:val="af7"/>
        <w:numPr>
          <w:ilvl w:val="0"/>
          <w:numId w:val="68"/>
        </w:numPr>
      </w:pPr>
      <w:r>
        <w:rPr>
          <w:rFonts w:hint="eastAsia"/>
        </w:rPr>
        <w:t>4</w:t>
      </w:r>
      <w:r>
        <w:t>Tx diversity is supported</w:t>
      </w:r>
    </w:p>
    <w:p w14:paraId="1F390CCF" w14:textId="7B612871" w:rsidR="00CF14A8" w:rsidRDefault="00CF14A8" w:rsidP="00CF14A8">
      <w:r>
        <w:rPr>
          <w:rFonts w:hint="eastAsia"/>
        </w:rPr>
        <w:t>Y</w:t>
      </w:r>
      <w:r>
        <w:t>et it is unclear if UE indicate</w:t>
      </w:r>
      <w:r w:rsidR="009A4B9C">
        <w:t>s</w:t>
      </w:r>
      <w:r>
        <w:t xml:space="preserve"> 4Tx diversity is supported, whether it is mandatory that UE support 2Tx diversity, or not. It is even not clear what is the “2Tx diversity” on a band supporting 4 Tx. E.g.,</w:t>
      </w:r>
    </w:p>
    <w:p w14:paraId="68BB082C" w14:textId="25F9E89F" w:rsidR="00CF14A8" w:rsidRDefault="00CF14A8" w:rsidP="00CF14A8">
      <w:pPr>
        <w:pStyle w:val="af7"/>
        <w:numPr>
          <w:ilvl w:val="0"/>
          <w:numId w:val="69"/>
        </w:numPr>
      </w:pPr>
      <w:r>
        <w:t>Whether it means UE select</w:t>
      </w:r>
      <w:r w:rsidR="009A4B9C">
        <w:t>s</w:t>
      </w:r>
      <w:r>
        <w:t xml:space="preserve"> 2 Tx from the 4 Tx, and perform</w:t>
      </w:r>
      <w:r w:rsidR="009A4B9C">
        <w:t>s</w:t>
      </w:r>
      <w:r>
        <w:t xml:space="preserve"> 2Tx diversity, </w:t>
      </w:r>
    </w:p>
    <w:p w14:paraId="6B57CBC4" w14:textId="5E84C156" w:rsidR="00CF14A8" w:rsidRDefault="00CF14A8" w:rsidP="00CF14A8">
      <w:pPr>
        <w:pStyle w:val="af7"/>
        <w:numPr>
          <w:ilvl w:val="0"/>
          <w:numId w:val="69"/>
        </w:numPr>
      </w:pPr>
      <w:r>
        <w:rPr>
          <w:rFonts w:hint="eastAsia"/>
        </w:rPr>
        <w:t>O</w:t>
      </w:r>
      <w:r>
        <w:t>r it means UE make</w:t>
      </w:r>
      <w:r w:rsidR="009A4B9C">
        <w:t>s</w:t>
      </w:r>
      <w:r>
        <w:t xml:space="preserve"> use of all 4 Tx, </w:t>
      </w:r>
      <w:r w:rsidR="009A4B9C">
        <w:t xml:space="preserve">and </w:t>
      </w:r>
      <w:r>
        <w:t>perform 2Tx diversity in a 2Tx + 2Tx manner</w:t>
      </w:r>
    </w:p>
    <w:p w14:paraId="48A8B7B6" w14:textId="3E5FD62C" w:rsidR="00CF14A8" w:rsidRDefault="00CF14A8" w:rsidP="00CF14A8">
      <w:r>
        <w:rPr>
          <w:rFonts w:hint="eastAsia"/>
        </w:rPr>
        <w:t>T</w:t>
      </w:r>
      <w:r>
        <w:t xml:space="preserve">he impact to R2 is whether we need to allow </w:t>
      </w:r>
    </w:p>
    <w:p w14:paraId="39DD70B4" w14:textId="5392B124" w:rsidR="00CF14A8" w:rsidRDefault="00CF14A8" w:rsidP="00CF14A8">
      <w:pPr>
        <w:pStyle w:val="af7"/>
        <w:numPr>
          <w:ilvl w:val="0"/>
          <w:numId w:val="70"/>
        </w:numPr>
      </w:pPr>
      <w:r>
        <w:rPr>
          <w:rFonts w:hint="eastAsia"/>
        </w:rPr>
        <w:t>E</w:t>
      </w:r>
      <w:r>
        <w:t>ither 3 state (only 2Tx diversity supported, only 4Tx diversity supported, both 2Tx and 4Tx diversity supported)</w:t>
      </w:r>
    </w:p>
    <w:p w14:paraId="39717462" w14:textId="14E05057" w:rsidR="00CF14A8" w:rsidRDefault="00CF14A8" w:rsidP="00CF14A8">
      <w:pPr>
        <w:pStyle w:val="af7"/>
        <w:numPr>
          <w:ilvl w:val="0"/>
          <w:numId w:val="70"/>
        </w:numPr>
      </w:pPr>
      <w:r>
        <w:t>Or just 2 state (only 2Tx diversity supported, both 4Tx and 2Tx diversity supported)</w:t>
      </w:r>
    </w:p>
    <w:p w14:paraId="571C8581" w14:textId="73EB6391" w:rsidR="00CF14A8" w:rsidRDefault="00CF14A8" w:rsidP="00CF14A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49901949"/>
      <w:r>
        <w:rPr>
          <w:rFonts w:hint="eastAsia"/>
        </w:rPr>
        <w:t>R</w:t>
      </w:r>
      <w:r>
        <w:t xml:space="preserve">2 discuss when 4Tx is indicated via the new per-band-per-BC capability, how to understand UE capability of 2Tx diversity on this band in this BC. If </w:t>
      </w:r>
      <w:r w:rsidR="009A4B9C">
        <w:t>can</w:t>
      </w:r>
      <w:r>
        <w:t>not converge, LS back to R4 to ask.</w:t>
      </w:r>
      <w:bookmarkEnd w:id="6"/>
      <w:r>
        <w:t xml:space="preserve"> </w:t>
      </w:r>
    </w:p>
    <w:p w14:paraId="2EB126AB" w14:textId="499106CF" w:rsidR="007A7FE3" w:rsidRDefault="00710952" w:rsidP="00CF14A8">
      <w:r>
        <w:t>For the interaction between the old per-band and new per-BC capability, as in legacy, it is natural to assume the per-BC capability</w:t>
      </w:r>
      <w:r w:rsidRPr="00710952">
        <w:t xml:space="preserve"> will override per band capability </w:t>
      </w:r>
      <w:r>
        <w:t>for the involved band</w:t>
      </w:r>
      <w:r w:rsidRPr="00710952">
        <w:t>. Otherwise</w:t>
      </w:r>
      <w:r>
        <w:t>, if the per-BC capability is absent</w:t>
      </w:r>
      <w:r w:rsidRPr="00710952">
        <w:t xml:space="preserve">, the UE applies per band capability. </w:t>
      </w:r>
    </w:p>
    <w:p w14:paraId="4B1F0D68" w14:textId="37C4CF89" w:rsidR="00710952" w:rsidRPr="00CF14A8" w:rsidRDefault="00710952" w:rsidP="00710952">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49901950"/>
      <w:r>
        <w:t xml:space="preserve">R2 confirm the presence of per-BC capability would </w:t>
      </w:r>
      <w:r>
        <w:rPr>
          <w:rFonts w:cs="Arial"/>
          <w:color w:val="4D5156"/>
          <w:sz w:val="21"/>
          <w:szCs w:val="21"/>
          <w:shd w:val="clear" w:color="auto" w:fill="FFFFFF"/>
        </w:rPr>
        <w:t>substitute</w:t>
      </w:r>
      <w:r>
        <w:rPr>
          <w:rFonts w:cs="Arial"/>
          <w:color w:val="4D5156"/>
          <w:sz w:val="21"/>
          <w:szCs w:val="21"/>
          <w:shd w:val="clear" w:color="auto" w:fill="FFFFFF"/>
        </w:rPr>
        <w:t xml:space="preserve"> </w:t>
      </w:r>
      <w:r>
        <w:t>the legacy per-band capability.</w:t>
      </w:r>
      <w:bookmarkEnd w:id="7"/>
    </w:p>
    <w:p w14:paraId="299661FD" w14:textId="48F31873" w:rsidR="006C3A75" w:rsidRDefault="006C3A75" w:rsidP="0051148A"/>
    <w:p w14:paraId="121B23D8" w14:textId="77777777" w:rsidR="00D0573B" w:rsidRDefault="00D0573B">
      <w:pPr>
        <w:pStyle w:val="1"/>
      </w:pPr>
      <w:bookmarkStart w:id="8" w:name="_Toc130285439"/>
      <w:bookmarkStart w:id="9" w:name="_Toc130285440"/>
      <w:bookmarkStart w:id="10" w:name="_Toc130285457"/>
      <w:bookmarkStart w:id="11" w:name="_Toc130285467"/>
      <w:bookmarkStart w:id="12" w:name="_Toc130285468"/>
      <w:bookmarkStart w:id="13" w:name="_Toc130285478"/>
      <w:bookmarkStart w:id="14" w:name="_Toc130285494"/>
      <w:bookmarkStart w:id="15" w:name="_Toc130285510"/>
      <w:bookmarkStart w:id="16" w:name="_Toc130285526"/>
      <w:bookmarkStart w:id="17" w:name="_Toc130285542"/>
      <w:bookmarkStart w:id="18" w:name="_Toc130285552"/>
      <w:bookmarkStart w:id="19" w:name="_Toc130285553"/>
      <w:bookmarkStart w:id="20" w:name="_Toc130285554"/>
      <w:bookmarkStart w:id="21" w:name="_Toc130285555"/>
      <w:bookmarkStart w:id="22" w:name="_Toc130285556"/>
      <w:bookmarkStart w:id="23" w:name="_Toc130285557"/>
      <w:bookmarkStart w:id="24" w:name="_Toc130285558"/>
      <w:bookmarkStart w:id="25" w:name="_Toc130285566"/>
      <w:bookmarkStart w:id="26" w:name="_Toc130285567"/>
      <w:bookmarkStart w:id="27" w:name="_Toc130285568"/>
      <w:bookmarkStart w:id="28" w:name="_Toc130285569"/>
      <w:bookmarkStart w:id="29" w:name="_Toc130285570"/>
      <w:bookmarkStart w:id="30" w:name="_Toc130285571"/>
      <w:bookmarkStart w:id="31" w:name="_Toc130285572"/>
      <w:bookmarkStart w:id="32" w:name="_Toc130285573"/>
      <w:bookmarkStart w:id="33" w:name="_Toc130285574"/>
      <w:bookmarkStart w:id="34" w:name="_Toc130285575"/>
      <w:bookmarkStart w:id="35" w:name="_Toc130285588"/>
      <w:bookmarkStart w:id="36" w:name="_Toc130285589"/>
      <w:bookmarkStart w:id="37" w:name="_Toc130285590"/>
      <w:bookmarkStart w:id="38" w:name="_Toc130285591"/>
      <w:bookmarkStart w:id="39" w:name="_Toc130285592"/>
      <w:bookmarkStart w:id="40" w:name="_Toc130285593"/>
      <w:bookmarkStart w:id="41" w:name="_Toc130285594"/>
      <w:bookmarkStart w:id="42" w:name="_Toc130285595"/>
      <w:bookmarkStart w:id="43" w:name="_Toc130285596"/>
      <w:bookmarkStart w:id="44" w:name="_Toc130285597"/>
      <w:bookmarkStart w:id="45" w:name="_Toc130285598"/>
      <w:bookmarkStart w:id="46" w:name="_Toc130285599"/>
      <w:bookmarkStart w:id="47" w:name="_Toc130285600"/>
      <w:bookmarkStart w:id="48" w:name="_Toc130285601"/>
      <w:bookmarkStart w:id="49" w:name="_Toc130285602"/>
      <w:bookmarkStart w:id="50" w:name="_Toc130285603"/>
      <w:bookmarkStart w:id="51" w:name="_Toc130285604"/>
      <w:bookmarkStart w:id="52" w:name="_Toc130285605"/>
      <w:bookmarkStart w:id="53" w:name="_Toc130285606"/>
      <w:bookmarkStart w:id="54" w:name="_Toc130285607"/>
      <w:bookmarkStart w:id="55" w:name="_Toc130285608"/>
      <w:bookmarkStart w:id="56" w:name="_Toc130285609"/>
      <w:bookmarkStart w:id="57" w:name="_Toc130285610"/>
      <w:bookmarkStart w:id="58" w:name="_Toc130285611"/>
      <w:bookmarkStart w:id="59" w:name="_Toc130285612"/>
      <w:bookmarkStart w:id="60" w:name="_Toc130285613"/>
      <w:bookmarkStart w:id="61" w:name="_Toc130285614"/>
      <w:bookmarkStart w:id="62" w:name="_Toc130285615"/>
      <w:bookmarkStart w:id="63" w:name="_Toc122613820"/>
      <w:bookmarkStart w:id="64" w:name="_Toc122614375"/>
      <w:bookmarkStart w:id="65" w:name="_Toc122613821"/>
      <w:bookmarkStart w:id="66" w:name="_Toc122614376"/>
      <w:bookmarkStart w:id="67" w:name="_Toc122613822"/>
      <w:bookmarkStart w:id="68" w:name="_Toc122614377"/>
      <w:bookmarkStart w:id="69" w:name="_Toc122613823"/>
      <w:bookmarkStart w:id="70" w:name="_Toc122614378"/>
      <w:bookmarkStart w:id="71" w:name="_Toc122613824"/>
      <w:bookmarkStart w:id="72" w:name="_Toc122614379"/>
      <w:bookmarkStart w:id="73" w:name="_Toc122613825"/>
      <w:bookmarkStart w:id="74" w:name="_Toc122614380"/>
      <w:bookmarkStart w:id="75" w:name="_Toc122613826"/>
      <w:bookmarkStart w:id="76" w:name="_Toc122614381"/>
      <w:bookmarkStart w:id="77" w:name="_Toc122613827"/>
      <w:bookmarkStart w:id="78" w:name="_Toc122614382"/>
      <w:bookmarkStart w:id="79" w:name="_Toc122613828"/>
      <w:bookmarkStart w:id="80" w:name="_Toc122614383"/>
      <w:bookmarkStart w:id="81" w:name="_Toc122613829"/>
      <w:bookmarkStart w:id="82" w:name="_Toc122614384"/>
      <w:bookmarkStart w:id="83" w:name="_Toc122613830"/>
      <w:bookmarkStart w:id="84" w:name="_Toc122614385"/>
      <w:bookmarkStart w:id="85" w:name="_Toc122613831"/>
      <w:bookmarkStart w:id="86" w:name="_Toc122614386"/>
      <w:bookmarkStart w:id="87" w:name="_Toc122613832"/>
      <w:bookmarkStart w:id="88" w:name="_Toc122614387"/>
      <w:bookmarkStart w:id="89" w:name="_Toc122613833"/>
      <w:bookmarkStart w:id="90" w:name="_Toc122614388"/>
      <w:bookmarkStart w:id="91" w:name="_Toc122613834"/>
      <w:bookmarkStart w:id="92" w:name="_Toc1226143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lastRenderedPageBreak/>
        <w:t>Conclusion</w:t>
      </w:r>
    </w:p>
    <w:p w14:paraId="363AC2BA" w14:textId="293756F6" w:rsidR="00D0573B" w:rsidRDefault="00D0573B">
      <w:r>
        <w:t>We have the following proposals:</w:t>
      </w:r>
    </w:p>
    <w:p w14:paraId="1247F1B0" w14:textId="55555B59" w:rsidR="00710952"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49901949" w:history="1">
        <w:r w:rsidR="00710952" w:rsidRPr="00770E21">
          <w:rPr>
            <w:rStyle w:val="a5"/>
            <w:noProof/>
          </w:rPr>
          <w:t>Proposal 1</w:t>
        </w:r>
        <w:r w:rsidR="00710952">
          <w:rPr>
            <w:rFonts w:asciiTheme="minorHAnsi" w:eastAsiaTheme="minorEastAsia" w:hAnsiTheme="minorHAnsi" w:cstheme="minorBidi"/>
            <w:b w:val="0"/>
            <w:noProof/>
            <w:kern w:val="2"/>
            <w:sz w:val="21"/>
            <w14:ligatures w14:val="standardContextual"/>
          </w:rPr>
          <w:tab/>
        </w:r>
        <w:r w:rsidR="00710952" w:rsidRPr="00770E21">
          <w:rPr>
            <w:rStyle w:val="a5"/>
            <w:noProof/>
          </w:rPr>
          <w:t>R2 discuss when 4Tx is indicated via the new per-band-per-BC capability, how to understand UE capability of 2Tx diversity on this band in this BC. If cannot converge, LS back to R4 to ask.</w:t>
        </w:r>
      </w:hyperlink>
    </w:p>
    <w:p w14:paraId="6D0FA009" w14:textId="415D1BF9" w:rsidR="00710952" w:rsidRDefault="00710952">
      <w:pPr>
        <w:pStyle w:val="TOC1"/>
        <w:rPr>
          <w:rFonts w:asciiTheme="minorHAnsi" w:eastAsiaTheme="minorEastAsia" w:hAnsiTheme="minorHAnsi" w:cstheme="minorBidi"/>
          <w:b w:val="0"/>
          <w:noProof/>
          <w:kern w:val="2"/>
          <w:sz w:val="21"/>
          <w14:ligatures w14:val="standardContextual"/>
        </w:rPr>
      </w:pPr>
      <w:hyperlink w:anchor="_Toc149901950" w:history="1">
        <w:r w:rsidRPr="00770E21">
          <w:rPr>
            <w:rStyle w:val="a5"/>
            <w:noProof/>
          </w:rPr>
          <w:t>Proposal 2</w:t>
        </w:r>
        <w:r>
          <w:rPr>
            <w:rFonts w:asciiTheme="minorHAnsi" w:eastAsiaTheme="minorEastAsia" w:hAnsiTheme="minorHAnsi" w:cstheme="minorBidi"/>
            <w:b w:val="0"/>
            <w:noProof/>
            <w:kern w:val="2"/>
            <w:sz w:val="21"/>
            <w14:ligatures w14:val="standardContextual"/>
          </w:rPr>
          <w:tab/>
        </w:r>
        <w:r w:rsidRPr="00770E21">
          <w:rPr>
            <w:rStyle w:val="a5"/>
            <w:noProof/>
          </w:rPr>
          <w:t xml:space="preserve">R2 confirm the presence of per-BC capability would </w:t>
        </w:r>
        <w:r w:rsidRPr="00770E21">
          <w:rPr>
            <w:rStyle w:val="a5"/>
            <w:rFonts w:cs="Arial"/>
            <w:noProof/>
            <w:shd w:val="clear" w:color="auto" w:fill="FFFFFF"/>
          </w:rPr>
          <w:t xml:space="preserve">substitute </w:t>
        </w:r>
        <w:r w:rsidRPr="00770E21">
          <w:rPr>
            <w:rStyle w:val="a5"/>
            <w:noProof/>
          </w:rPr>
          <w:t>the legacy per-band capability.</w:t>
        </w:r>
      </w:hyperlink>
    </w:p>
    <w:p w14:paraId="2F566ED3" w14:textId="0B7B74D4" w:rsidR="00D0573B" w:rsidRDefault="00D0573B">
      <w:pPr>
        <w:rPr>
          <w:b/>
          <w:bCs/>
        </w:rPr>
      </w:pPr>
      <w:r>
        <w:fldChar w:fldCharType="end"/>
      </w:r>
    </w:p>
    <w:p w14:paraId="69F6FEC8" w14:textId="77777777" w:rsidR="001170CE" w:rsidRPr="001170CE" w:rsidRDefault="001170CE" w:rsidP="00713C06">
      <w:pPr>
        <w:rPr>
          <w:lang w:val="en-US"/>
        </w:rPr>
      </w:pPr>
      <w:bookmarkStart w:id="93" w:name="_In-sequence_SDU_delivery"/>
      <w:bookmarkEnd w:id="93"/>
    </w:p>
    <w:sectPr w:rsidR="001170CE" w:rsidRPr="001170CE" w:rsidSect="00CF14A8">
      <w:footerReference w:type="default" r:id="rId1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12853" w14:textId="77777777" w:rsidR="006D08D4" w:rsidRDefault="006D08D4">
      <w:pPr>
        <w:spacing w:after="0"/>
      </w:pPr>
      <w:r>
        <w:separator/>
      </w:r>
    </w:p>
  </w:endnote>
  <w:endnote w:type="continuationSeparator" w:id="0">
    <w:p w14:paraId="5D6F40FA" w14:textId="77777777" w:rsidR="006D08D4" w:rsidRDefault="006D08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70B0B" w14:textId="77777777" w:rsidR="006D08D4" w:rsidRDefault="006D08D4">
      <w:pPr>
        <w:spacing w:after="0"/>
      </w:pPr>
      <w:r>
        <w:separator/>
      </w:r>
    </w:p>
  </w:footnote>
  <w:footnote w:type="continuationSeparator" w:id="0">
    <w:p w14:paraId="6F5A536D" w14:textId="77777777" w:rsidR="006D08D4" w:rsidRDefault="006D08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8C9"/>
    <w:multiLevelType w:val="hybridMultilevel"/>
    <w:tmpl w:val="4BCEA0BA"/>
    <w:lvl w:ilvl="0" w:tplc="0270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87B52A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995A0B"/>
    <w:multiLevelType w:val="hybridMultilevel"/>
    <w:tmpl w:val="41EA3F6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CAF2092"/>
    <w:multiLevelType w:val="hybridMultilevel"/>
    <w:tmpl w:val="F830DA42"/>
    <w:lvl w:ilvl="0" w:tplc="A33EEE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503EA1"/>
    <w:multiLevelType w:val="hybridMultilevel"/>
    <w:tmpl w:val="486E2A10"/>
    <w:lvl w:ilvl="0" w:tplc="A8D437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A4564D2"/>
    <w:multiLevelType w:val="hybridMultilevel"/>
    <w:tmpl w:val="DE76F174"/>
    <w:lvl w:ilvl="0" w:tplc="9B4083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C7841C5"/>
    <w:multiLevelType w:val="hybridMultilevel"/>
    <w:tmpl w:val="D9563D78"/>
    <w:lvl w:ilvl="0" w:tplc="5EC2AD3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DAE24C3"/>
    <w:multiLevelType w:val="hybridMultilevel"/>
    <w:tmpl w:val="E53AA282"/>
    <w:lvl w:ilvl="0" w:tplc="562416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F8F3B3C"/>
    <w:multiLevelType w:val="hybridMultilevel"/>
    <w:tmpl w:val="A68CD91A"/>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9"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4A5A2C"/>
    <w:multiLevelType w:val="hybridMultilevel"/>
    <w:tmpl w:val="393E4EE0"/>
    <w:lvl w:ilvl="0" w:tplc="49D85AE4">
      <w:start w:val="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2CC3CDB"/>
    <w:multiLevelType w:val="hybridMultilevel"/>
    <w:tmpl w:val="2A72DD62"/>
    <w:lvl w:ilvl="0" w:tplc="CCD47A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1272D7"/>
    <w:multiLevelType w:val="hybridMultilevel"/>
    <w:tmpl w:val="ED5469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E9067B"/>
    <w:multiLevelType w:val="hybridMultilevel"/>
    <w:tmpl w:val="38FEE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73093"/>
    <w:multiLevelType w:val="hybridMultilevel"/>
    <w:tmpl w:val="38FEEF3A"/>
    <w:lvl w:ilvl="0" w:tplc="61B4CB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5E2E4E56"/>
    <w:multiLevelType w:val="hybridMultilevel"/>
    <w:tmpl w:val="8146FAA2"/>
    <w:lvl w:ilvl="0" w:tplc="BB80D3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0B3259"/>
    <w:multiLevelType w:val="hybridMultilevel"/>
    <w:tmpl w:val="1A64DA72"/>
    <w:lvl w:ilvl="0" w:tplc="F2D0CD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7"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C05478A"/>
    <w:multiLevelType w:val="hybridMultilevel"/>
    <w:tmpl w:val="238C08B4"/>
    <w:lvl w:ilvl="0" w:tplc="0F1AC2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C676FCC"/>
    <w:multiLevelType w:val="hybridMultilevel"/>
    <w:tmpl w:val="ED54691C"/>
    <w:lvl w:ilvl="0" w:tplc="41F4B8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580A17"/>
    <w:multiLevelType w:val="hybridMultilevel"/>
    <w:tmpl w:val="38FEEF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3"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44"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4759EA"/>
    <w:multiLevelType w:val="hybridMultilevel"/>
    <w:tmpl w:val="6804F0FA"/>
    <w:lvl w:ilvl="0" w:tplc="A0D24A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1"/>
  </w:num>
  <w:num w:numId="2" w16cid:durableId="2106264344">
    <w:abstractNumId w:val="29"/>
  </w:num>
  <w:num w:numId="3" w16cid:durableId="2058772509">
    <w:abstractNumId w:val="16"/>
  </w:num>
  <w:num w:numId="4" w16cid:durableId="1657027614">
    <w:abstractNumId w:val="23"/>
  </w:num>
  <w:num w:numId="5" w16cid:durableId="42143930">
    <w:abstractNumId w:val="15"/>
  </w:num>
  <w:num w:numId="6" w16cid:durableId="1820419331">
    <w:abstractNumId w:val="20"/>
  </w:num>
  <w:num w:numId="7" w16cid:durableId="2143577212">
    <w:abstractNumId w:val="19"/>
  </w:num>
  <w:num w:numId="8" w16cid:durableId="908924519">
    <w:abstractNumId w:val="26"/>
  </w:num>
  <w:num w:numId="9" w16cid:durableId="854926270">
    <w:abstractNumId w:val="47"/>
  </w:num>
  <w:num w:numId="10" w16cid:durableId="1525249853">
    <w:abstractNumId w:val="27"/>
  </w:num>
  <w:num w:numId="11" w16cid:durableId="863907421">
    <w:abstractNumId w:val="45"/>
  </w:num>
  <w:num w:numId="12" w16cid:durableId="1569801296">
    <w:abstractNumId w:val="34"/>
  </w:num>
  <w:num w:numId="13" w16cid:durableId="832069413">
    <w:abstractNumId w:val="41"/>
  </w:num>
  <w:num w:numId="14" w16cid:durableId="663819975">
    <w:abstractNumId w:val="24"/>
  </w:num>
  <w:num w:numId="15" w16cid:durableId="1186401110">
    <w:abstractNumId w:val="18"/>
  </w:num>
  <w:num w:numId="16" w16cid:durableId="1774402544">
    <w:abstractNumId w:val="2"/>
  </w:num>
  <w:num w:numId="17" w16cid:durableId="1099176735">
    <w:abstractNumId w:val="36"/>
  </w:num>
  <w:num w:numId="18" w16cid:durableId="1655523606">
    <w:abstractNumId w:val="31"/>
  </w:num>
  <w:num w:numId="19" w16cid:durableId="695739312">
    <w:abstractNumId w:val="4"/>
  </w:num>
  <w:num w:numId="20" w16cid:durableId="460418384">
    <w:abstractNumId w:val="44"/>
  </w:num>
  <w:num w:numId="21" w16cid:durableId="763963201">
    <w:abstractNumId w:val="1"/>
  </w:num>
  <w:num w:numId="22" w16cid:durableId="1437946529">
    <w:abstractNumId w:val="1"/>
  </w:num>
  <w:num w:numId="23" w16cid:durableId="309099874">
    <w:abstractNumId w:val="37"/>
  </w:num>
  <w:num w:numId="24" w16cid:durableId="1091856562">
    <w:abstractNumId w:val="14"/>
  </w:num>
  <w:num w:numId="25" w16cid:durableId="746147680">
    <w:abstractNumId w:val="1"/>
  </w:num>
  <w:num w:numId="26" w16cid:durableId="1326741722">
    <w:abstractNumId w:val="17"/>
  </w:num>
  <w:num w:numId="27" w16cid:durableId="273829240">
    <w:abstractNumId w:val="43"/>
  </w:num>
  <w:num w:numId="28" w16cid:durableId="1638488299">
    <w:abstractNumId w:val="1"/>
  </w:num>
  <w:num w:numId="29" w16cid:durableId="773591644">
    <w:abstractNumId w:val="1"/>
  </w:num>
  <w:num w:numId="30" w16cid:durableId="1915433355">
    <w:abstractNumId w:val="8"/>
  </w:num>
  <w:num w:numId="31" w16cid:durableId="1078291263">
    <w:abstractNumId w:val="11"/>
  </w:num>
  <w:num w:numId="32" w16cid:durableId="53890862">
    <w:abstractNumId w:val="6"/>
  </w:num>
  <w:num w:numId="33" w16cid:durableId="2089183895">
    <w:abstractNumId w:val="0"/>
  </w:num>
  <w:num w:numId="34" w16cid:durableId="600841295">
    <w:abstractNumId w:val="26"/>
  </w:num>
  <w:num w:numId="35" w16cid:durableId="1962805845">
    <w:abstractNumId w:val="26"/>
  </w:num>
  <w:num w:numId="36" w16cid:durableId="633406594">
    <w:abstractNumId w:val="26"/>
  </w:num>
  <w:num w:numId="37" w16cid:durableId="857932341">
    <w:abstractNumId w:val="22"/>
  </w:num>
  <w:num w:numId="38" w16cid:durableId="1570651271">
    <w:abstractNumId w:val="26"/>
  </w:num>
  <w:num w:numId="39" w16cid:durableId="755975562">
    <w:abstractNumId w:val="35"/>
  </w:num>
  <w:num w:numId="40" w16cid:durableId="1069577129">
    <w:abstractNumId w:val="26"/>
  </w:num>
  <w:num w:numId="41" w16cid:durableId="746807844">
    <w:abstractNumId w:val="26"/>
  </w:num>
  <w:num w:numId="42" w16cid:durableId="1054621288">
    <w:abstractNumId w:val="46"/>
  </w:num>
  <w:num w:numId="43" w16cid:durableId="241255731">
    <w:abstractNumId w:val="26"/>
  </w:num>
  <w:num w:numId="44" w16cid:durableId="1739009168">
    <w:abstractNumId w:val="26"/>
  </w:num>
  <w:num w:numId="45" w16cid:durableId="49813843">
    <w:abstractNumId w:val="30"/>
  </w:num>
  <w:num w:numId="46" w16cid:durableId="2086760342">
    <w:abstractNumId w:val="26"/>
  </w:num>
  <w:num w:numId="47" w16cid:durableId="2083793720">
    <w:abstractNumId w:val="9"/>
  </w:num>
  <w:num w:numId="48" w16cid:durableId="1486387707">
    <w:abstractNumId w:val="42"/>
  </w:num>
  <w:num w:numId="49" w16cid:durableId="1162282916">
    <w:abstractNumId w:val="28"/>
  </w:num>
  <w:num w:numId="50" w16cid:durableId="250745827">
    <w:abstractNumId w:val="10"/>
  </w:num>
  <w:num w:numId="51" w16cid:durableId="794297749">
    <w:abstractNumId w:val="7"/>
  </w:num>
  <w:num w:numId="52" w16cid:durableId="284387016">
    <w:abstractNumId w:val="26"/>
  </w:num>
  <w:num w:numId="53" w16cid:durableId="690572177">
    <w:abstractNumId w:val="26"/>
  </w:num>
  <w:num w:numId="54" w16cid:durableId="1527139840">
    <w:abstractNumId w:val="32"/>
  </w:num>
  <w:num w:numId="55" w16cid:durableId="801505659">
    <w:abstractNumId w:val="3"/>
  </w:num>
  <w:num w:numId="56" w16cid:durableId="61098534">
    <w:abstractNumId w:val="13"/>
  </w:num>
  <w:num w:numId="57" w16cid:durableId="1686781292">
    <w:abstractNumId w:val="26"/>
  </w:num>
  <w:num w:numId="58" w16cid:durableId="140509479">
    <w:abstractNumId w:val="26"/>
  </w:num>
  <w:num w:numId="59" w16cid:durableId="1136025640">
    <w:abstractNumId w:val="26"/>
  </w:num>
  <w:num w:numId="60" w16cid:durableId="1330913578">
    <w:abstractNumId w:val="1"/>
  </w:num>
  <w:num w:numId="61" w16cid:durableId="1662268067">
    <w:abstractNumId w:val="1"/>
  </w:num>
  <w:num w:numId="62" w16cid:durableId="1070344923">
    <w:abstractNumId w:val="33"/>
  </w:num>
  <w:num w:numId="63" w16cid:durableId="1819763541">
    <w:abstractNumId w:val="40"/>
  </w:num>
  <w:num w:numId="64" w16cid:durableId="2076270188">
    <w:abstractNumId w:val="1"/>
  </w:num>
  <w:num w:numId="65" w16cid:durableId="216548836">
    <w:abstractNumId w:val="38"/>
  </w:num>
  <w:num w:numId="66" w16cid:durableId="1139034764">
    <w:abstractNumId w:val="21"/>
  </w:num>
  <w:num w:numId="67" w16cid:durableId="1527404816">
    <w:abstractNumId w:val="1"/>
  </w:num>
  <w:num w:numId="68" w16cid:durableId="924416769">
    <w:abstractNumId w:val="5"/>
  </w:num>
  <w:num w:numId="69" w16cid:durableId="624586302">
    <w:abstractNumId w:val="39"/>
  </w:num>
  <w:num w:numId="70" w16cid:durableId="1046681949">
    <w:abstractNumId w:val="12"/>
  </w:num>
  <w:num w:numId="71" w16cid:durableId="304119400">
    <w:abstractNumId w:val="1"/>
  </w:num>
  <w:num w:numId="72" w16cid:durableId="2032871507">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6oFAPEe+xw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16840"/>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B71"/>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3B49"/>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2"/>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1193"/>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C21"/>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67A"/>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331"/>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0EDA"/>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7E0"/>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25D9"/>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2C54"/>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55C5"/>
    <w:rsid w:val="004A64FA"/>
    <w:rsid w:val="004B09A0"/>
    <w:rsid w:val="004B1FA5"/>
    <w:rsid w:val="004B254E"/>
    <w:rsid w:val="004B2B6D"/>
    <w:rsid w:val="004B32A3"/>
    <w:rsid w:val="004B33B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48A"/>
    <w:rsid w:val="005116F9"/>
    <w:rsid w:val="00511885"/>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5BA"/>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33A"/>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184"/>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1B9"/>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3A75"/>
    <w:rsid w:val="006C49AF"/>
    <w:rsid w:val="006C5EC9"/>
    <w:rsid w:val="006C6028"/>
    <w:rsid w:val="006C6059"/>
    <w:rsid w:val="006C6949"/>
    <w:rsid w:val="006C7522"/>
    <w:rsid w:val="006D04D1"/>
    <w:rsid w:val="006D08D4"/>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A33"/>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952"/>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0F15"/>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5C05"/>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A7FE3"/>
    <w:rsid w:val="007B0333"/>
    <w:rsid w:val="007B0C08"/>
    <w:rsid w:val="007B1007"/>
    <w:rsid w:val="007B1D07"/>
    <w:rsid w:val="007B2367"/>
    <w:rsid w:val="007B2E23"/>
    <w:rsid w:val="007B3429"/>
    <w:rsid w:val="007B3D2D"/>
    <w:rsid w:val="007B50AE"/>
    <w:rsid w:val="007B50EB"/>
    <w:rsid w:val="007B51D1"/>
    <w:rsid w:val="007B51DF"/>
    <w:rsid w:val="007B51E4"/>
    <w:rsid w:val="007B5329"/>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58A"/>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56F0"/>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2C8A"/>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4B9C"/>
    <w:rsid w:val="009A5B25"/>
    <w:rsid w:val="009A5CBA"/>
    <w:rsid w:val="009A6CC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3FD1"/>
    <w:rsid w:val="00A55067"/>
    <w:rsid w:val="00A563A0"/>
    <w:rsid w:val="00A568DF"/>
    <w:rsid w:val="00A56BD1"/>
    <w:rsid w:val="00A56CCB"/>
    <w:rsid w:val="00A57F52"/>
    <w:rsid w:val="00A61499"/>
    <w:rsid w:val="00A62A77"/>
    <w:rsid w:val="00A62F92"/>
    <w:rsid w:val="00A6326F"/>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41C"/>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711"/>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E713C"/>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1F40"/>
    <w:rsid w:val="00B02AA9"/>
    <w:rsid w:val="00B02FA3"/>
    <w:rsid w:val="00B02FF3"/>
    <w:rsid w:val="00B03302"/>
    <w:rsid w:val="00B03E30"/>
    <w:rsid w:val="00B05084"/>
    <w:rsid w:val="00B05E98"/>
    <w:rsid w:val="00B07DD7"/>
    <w:rsid w:val="00B101E0"/>
    <w:rsid w:val="00B10E4C"/>
    <w:rsid w:val="00B130C7"/>
    <w:rsid w:val="00B132D1"/>
    <w:rsid w:val="00B133AE"/>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3FCB"/>
    <w:rsid w:val="00B445BC"/>
    <w:rsid w:val="00B446EA"/>
    <w:rsid w:val="00B44EA9"/>
    <w:rsid w:val="00B45A52"/>
    <w:rsid w:val="00B46175"/>
    <w:rsid w:val="00B475E2"/>
    <w:rsid w:val="00B52E5B"/>
    <w:rsid w:val="00B5336F"/>
    <w:rsid w:val="00B536D4"/>
    <w:rsid w:val="00B53A00"/>
    <w:rsid w:val="00B54340"/>
    <w:rsid w:val="00B555C1"/>
    <w:rsid w:val="00B61138"/>
    <w:rsid w:val="00B6147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2FD3"/>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2C"/>
    <w:rsid w:val="00C015F1"/>
    <w:rsid w:val="00C01F33"/>
    <w:rsid w:val="00C02CC6"/>
    <w:rsid w:val="00C032F1"/>
    <w:rsid w:val="00C040F7"/>
    <w:rsid w:val="00C044AB"/>
    <w:rsid w:val="00C044DB"/>
    <w:rsid w:val="00C050C4"/>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00B3"/>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4A8"/>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662C"/>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598"/>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2D9A"/>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720"/>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AF"/>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 w:type="paragraph" w:customStyle="1" w:styleId="References">
    <w:name w:val="References"/>
    <w:basedOn w:val="a0"/>
    <w:uiPriority w:val="99"/>
    <w:rsid w:val="007A7FE3"/>
    <w:pPr>
      <w:numPr>
        <w:numId w:val="63"/>
      </w:numPr>
      <w:tabs>
        <w:tab w:val="clear" w:pos="360"/>
      </w:tabs>
      <w:spacing w:after="80"/>
      <w:jc w:val="left"/>
    </w:pPr>
    <w:rPr>
      <w:rFonts w:ascii="Times New Roman" w:eastAsia="MS Mincho" w:hAnsi="Times New Roman"/>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20</TotalTime>
  <Pages>2</Pages>
  <Words>377</Words>
  <Characters>2149</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2521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6</cp:revision>
  <cp:lastPrinted>2008-01-31T16:09:00Z</cp:lastPrinted>
  <dcterms:created xsi:type="dcterms:W3CDTF">2023-10-27T09:43:00Z</dcterms:created>
  <dcterms:modified xsi:type="dcterms:W3CDTF">2023-11-03T03:05:00Z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